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53E6" w14:textId="14DA90D3" w:rsidR="0049548D" w:rsidRPr="0006223F" w:rsidRDefault="0049548D" w:rsidP="00106C7E">
      <w:pPr>
        <w:rPr>
          <w:rFonts w:ascii="Adobe Garamond Pro" w:hAnsi="Adobe Garamond Pro"/>
          <w:b/>
          <w:bCs/>
          <w:color w:val="000000" w:themeColor="text1"/>
          <w:lang w:val="fr-FR"/>
        </w:rPr>
      </w:pPr>
      <w:bookmarkStart w:id="0" w:name="_Hlk57817217"/>
      <w:r w:rsidRPr="0006223F">
        <w:rPr>
          <w:rFonts w:ascii="Adobe Garamond Pro" w:hAnsi="Adobe Garamond Pro" w:hint="eastAsia"/>
          <w:b/>
          <w:bCs/>
          <w:color w:val="000000" w:themeColor="text1"/>
          <w:lang w:val="es-ES"/>
        </w:rPr>
        <w:t>附件</w:t>
      </w:r>
      <w:r w:rsidR="00AC0B77">
        <w:rPr>
          <w:rFonts w:ascii="Adobe Garamond Pro" w:hAnsi="Adobe Garamond Pro"/>
          <w:b/>
          <w:bCs/>
          <w:color w:val="000000" w:themeColor="text1"/>
          <w:lang w:val="fr-FR"/>
        </w:rPr>
        <w:t>3</w:t>
      </w:r>
    </w:p>
    <w:p w14:paraId="78BE773B" w14:textId="22531010" w:rsidR="003D1D4F" w:rsidRPr="0006223F" w:rsidRDefault="00451B63" w:rsidP="003D1D4F">
      <w:pPr>
        <w:rPr>
          <w:rFonts w:ascii="Adobe Garamond Pro" w:hAnsi="Adobe Garamond Pro"/>
          <w:color w:val="000000" w:themeColor="text1"/>
          <w:szCs w:val="21"/>
        </w:rPr>
      </w:pPr>
      <w:r>
        <w:rPr>
          <w:rFonts w:ascii="Adobe Garamond Pro" w:hAnsi="Adobe Garamond Pro" w:hint="eastAsia"/>
          <w:color w:val="000000" w:themeColor="text1"/>
          <w:szCs w:val="21"/>
        </w:rPr>
        <w:t>卡米亚斯</w:t>
      </w:r>
      <w:r w:rsidR="003D1D4F" w:rsidRPr="0006223F">
        <w:rPr>
          <w:rFonts w:ascii="Adobe Garamond Pro" w:hAnsi="Adobe Garamond Pro" w:hint="eastAsia"/>
          <w:color w:val="000000" w:themeColor="text1"/>
          <w:szCs w:val="21"/>
        </w:rPr>
        <w:t>认可</w:t>
      </w:r>
      <w:r w:rsidR="00AE6676" w:rsidRPr="0006223F">
        <w:rPr>
          <w:rFonts w:ascii="Adobe Garamond Pro" w:hAnsi="Adobe Garamond Pro" w:hint="eastAsia"/>
          <w:color w:val="000000" w:themeColor="text1"/>
          <w:szCs w:val="21"/>
        </w:rPr>
        <w:t>人民</w:t>
      </w:r>
      <w:r w:rsidR="00A941E8" w:rsidRPr="0006223F">
        <w:rPr>
          <w:rFonts w:ascii="Adobe Garamond Pro" w:hAnsi="Adobe Garamond Pro" w:hint="eastAsia"/>
          <w:color w:val="000000" w:themeColor="text1"/>
          <w:szCs w:val="21"/>
        </w:rPr>
        <w:t>大学</w:t>
      </w:r>
      <w:r w:rsidR="00F114CA" w:rsidRPr="0006223F">
        <w:rPr>
          <w:rFonts w:ascii="Adobe Garamond Pro" w:hAnsi="Adobe Garamond Pro" w:hint="eastAsia"/>
          <w:color w:val="000000" w:themeColor="text1"/>
          <w:szCs w:val="21"/>
        </w:rPr>
        <w:t>国际文化交流学院</w:t>
      </w:r>
      <w:r w:rsidR="00A941E8" w:rsidRPr="0006223F">
        <w:rPr>
          <w:rFonts w:ascii="Adobe Garamond Pro" w:hAnsi="Adobe Garamond Pro" w:hint="eastAsia"/>
          <w:color w:val="000000" w:themeColor="text1"/>
          <w:szCs w:val="21"/>
        </w:rPr>
        <w:t>学生</w:t>
      </w:r>
      <w:r w:rsidR="003D1D4F" w:rsidRPr="0006223F">
        <w:rPr>
          <w:rFonts w:ascii="Adobe Garamond Pro" w:hAnsi="Adobe Garamond Pro" w:hint="eastAsia"/>
          <w:color w:val="000000" w:themeColor="text1"/>
          <w:szCs w:val="21"/>
        </w:rPr>
        <w:t>学分</w:t>
      </w:r>
      <w:r w:rsidR="00A941E8" w:rsidRPr="0006223F">
        <w:rPr>
          <w:rFonts w:ascii="Adobe Garamond Pro" w:hAnsi="Adobe Garamond Pro" w:hint="eastAsia"/>
          <w:color w:val="000000" w:themeColor="text1"/>
          <w:szCs w:val="21"/>
        </w:rPr>
        <w:t>列表</w:t>
      </w:r>
      <w:r w:rsidR="003D1D4F" w:rsidRPr="0006223F">
        <w:rPr>
          <w:rFonts w:ascii="Adobe Garamond Pro" w:hAnsi="Adobe Garamond Pro" w:hint="eastAsia"/>
          <w:color w:val="000000" w:themeColor="text1"/>
          <w:szCs w:val="21"/>
        </w:rPr>
        <w:t>，并免除学生相应课程学分的费用。</w:t>
      </w:r>
    </w:p>
    <w:p w14:paraId="6809B05B" w14:textId="77777777" w:rsidR="00C45202" w:rsidRPr="0006223F" w:rsidRDefault="00C45202" w:rsidP="003D1D4F">
      <w:pPr>
        <w:rPr>
          <w:rFonts w:ascii="Adobe Garamond Pro" w:hAnsi="Adobe Garamond Pro"/>
          <w:color w:val="000000" w:themeColor="text1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2"/>
        <w:gridCol w:w="785"/>
        <w:gridCol w:w="768"/>
        <w:gridCol w:w="915"/>
        <w:gridCol w:w="2249"/>
        <w:gridCol w:w="750"/>
        <w:gridCol w:w="857"/>
      </w:tblGrid>
      <w:tr w:rsidR="00C45202" w:rsidRPr="0006223F" w14:paraId="6B7B2068" w14:textId="77777777" w:rsidTr="00B25EB0">
        <w:tc>
          <w:tcPr>
            <w:tcW w:w="4453" w:type="dxa"/>
            <w:gridSpan w:val="4"/>
            <w:shd w:val="pct10" w:color="auto" w:fill="auto"/>
          </w:tcPr>
          <w:p w14:paraId="5DE585A1" w14:textId="41D248B0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S</w:t>
            </w:r>
            <w:r w:rsidR="00B04198"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CSCE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, RUC</w:t>
            </w:r>
          </w:p>
          <w:p w14:paraId="49444FD3" w14:textId="246EE6E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中国人民大国际文化交流学院</w:t>
            </w:r>
          </w:p>
        </w:tc>
        <w:tc>
          <w:tcPr>
            <w:tcW w:w="3843" w:type="dxa"/>
            <w:gridSpan w:val="3"/>
            <w:shd w:val="pct10" w:color="auto" w:fill="auto"/>
          </w:tcPr>
          <w:p w14:paraId="5CB71F6D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Comillas</w:t>
            </w:r>
          </w:p>
          <w:p w14:paraId="783D8743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卡米亚斯大学</w:t>
            </w:r>
          </w:p>
        </w:tc>
      </w:tr>
      <w:tr w:rsidR="00C45202" w:rsidRPr="0006223F" w14:paraId="33FBE2FA" w14:textId="77777777" w:rsidTr="00B25EB0">
        <w:tc>
          <w:tcPr>
            <w:tcW w:w="1980" w:type="dxa"/>
          </w:tcPr>
          <w:p w14:paraId="6D97146A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Subject name</w:t>
            </w:r>
          </w:p>
          <w:p w14:paraId="57F7103B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788" w:type="dxa"/>
          </w:tcPr>
          <w:p w14:paraId="3C368CAA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T</w:t>
            </w: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ype</w:t>
            </w:r>
          </w:p>
          <w:p w14:paraId="13BF1872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768" w:type="dxa"/>
          </w:tcPr>
          <w:p w14:paraId="25199A38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Hours</w:t>
            </w: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时数</w:t>
            </w:r>
          </w:p>
        </w:tc>
        <w:tc>
          <w:tcPr>
            <w:tcW w:w="917" w:type="dxa"/>
          </w:tcPr>
          <w:p w14:paraId="623E10C9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Credits</w:t>
            </w:r>
          </w:p>
          <w:p w14:paraId="0216E2F0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学分数</w:t>
            </w:r>
          </w:p>
        </w:tc>
        <w:tc>
          <w:tcPr>
            <w:tcW w:w="2265" w:type="dxa"/>
          </w:tcPr>
          <w:p w14:paraId="430CC497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Subject</w:t>
            </w:r>
          </w:p>
          <w:p w14:paraId="5BDE9F8F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721" w:type="dxa"/>
          </w:tcPr>
          <w:p w14:paraId="069C2577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H</w:t>
            </w: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ours</w:t>
            </w:r>
          </w:p>
          <w:p w14:paraId="2F560B04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时数</w:t>
            </w:r>
          </w:p>
        </w:tc>
        <w:tc>
          <w:tcPr>
            <w:tcW w:w="857" w:type="dxa"/>
          </w:tcPr>
          <w:p w14:paraId="12F1688E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  <w:t>Credits</w:t>
            </w:r>
          </w:p>
          <w:p w14:paraId="5244C9BB" w14:textId="77777777" w:rsidR="00C45202" w:rsidRPr="0006223F" w:rsidRDefault="00C45202" w:rsidP="00B25EB0">
            <w:pPr>
              <w:rPr>
                <w:rFonts w:ascii="Adobe Garamond Pro" w:hAnsi="Adobe Garamond Pro"/>
                <w:b/>
                <w:bCs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b/>
                <w:bCs/>
                <w:color w:val="000000" w:themeColor="text1"/>
                <w:szCs w:val="21"/>
              </w:rPr>
              <w:t>学分数</w:t>
            </w:r>
          </w:p>
        </w:tc>
      </w:tr>
      <w:tr w:rsidR="00C45202" w:rsidRPr="0006223F" w14:paraId="7C896A27" w14:textId="77777777" w:rsidTr="00B25EB0">
        <w:tc>
          <w:tcPr>
            <w:tcW w:w="1980" w:type="dxa"/>
          </w:tcPr>
          <w:p w14:paraId="613F54B4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Psychology in Teaching a Foreign Language</w:t>
            </w:r>
          </w:p>
          <w:p w14:paraId="55A16CF5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外语教育心理学</w:t>
            </w:r>
          </w:p>
        </w:tc>
        <w:tc>
          <w:tcPr>
            <w:tcW w:w="788" w:type="dxa"/>
            <w:vAlign w:val="center"/>
          </w:tcPr>
          <w:p w14:paraId="2CDDDE9A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OC</w:t>
            </w:r>
          </w:p>
          <w:p w14:paraId="56B18D7D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768" w:type="dxa"/>
            <w:vAlign w:val="center"/>
          </w:tcPr>
          <w:p w14:paraId="748DE28D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34</w:t>
            </w:r>
          </w:p>
        </w:tc>
        <w:tc>
          <w:tcPr>
            <w:tcW w:w="917" w:type="dxa"/>
            <w:vAlign w:val="center"/>
          </w:tcPr>
          <w:p w14:paraId="02393BE1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</w:p>
        </w:tc>
        <w:tc>
          <w:tcPr>
            <w:tcW w:w="2265" w:type="dxa"/>
          </w:tcPr>
          <w:p w14:paraId="68BAD591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 xml:space="preserve">Psicología de la educación </w:t>
            </w:r>
          </w:p>
          <w:p w14:paraId="62A009AC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教育心理学</w:t>
            </w:r>
          </w:p>
        </w:tc>
        <w:tc>
          <w:tcPr>
            <w:tcW w:w="721" w:type="dxa"/>
            <w:vAlign w:val="center"/>
          </w:tcPr>
          <w:p w14:paraId="309FEED7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0</w:t>
            </w:r>
          </w:p>
        </w:tc>
        <w:tc>
          <w:tcPr>
            <w:tcW w:w="857" w:type="dxa"/>
            <w:vAlign w:val="center"/>
          </w:tcPr>
          <w:p w14:paraId="029A8267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</w:p>
        </w:tc>
      </w:tr>
      <w:tr w:rsidR="00C45202" w:rsidRPr="0006223F" w14:paraId="373A245F" w14:textId="77777777" w:rsidTr="00B25EB0">
        <w:tc>
          <w:tcPr>
            <w:tcW w:w="1980" w:type="dxa"/>
          </w:tcPr>
          <w:p w14:paraId="3EBA57FA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Teaching Chinese as a Second Language</w:t>
            </w:r>
          </w:p>
          <w:p w14:paraId="0DCDDB54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汉语作为第二语言教学</w:t>
            </w:r>
          </w:p>
        </w:tc>
        <w:tc>
          <w:tcPr>
            <w:tcW w:w="788" w:type="dxa"/>
            <w:vAlign w:val="center"/>
          </w:tcPr>
          <w:p w14:paraId="2D63E043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RC</w:t>
            </w:r>
          </w:p>
          <w:p w14:paraId="6B9F2D66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768" w:type="dxa"/>
            <w:vAlign w:val="center"/>
          </w:tcPr>
          <w:p w14:paraId="549D91B2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68</w:t>
            </w:r>
          </w:p>
        </w:tc>
        <w:tc>
          <w:tcPr>
            <w:tcW w:w="917" w:type="dxa"/>
            <w:vAlign w:val="center"/>
          </w:tcPr>
          <w:p w14:paraId="3BEB4C61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4</w:t>
            </w:r>
          </w:p>
        </w:tc>
        <w:tc>
          <w:tcPr>
            <w:tcW w:w="2265" w:type="dxa"/>
          </w:tcPr>
          <w:p w14:paraId="4CDE0299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Didáctica occidental aplicada al aula de chino</w:t>
            </w:r>
          </w:p>
          <w:p w14:paraId="7C168DDB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西方教学法在汉语课程的应用</w:t>
            </w:r>
          </w:p>
        </w:tc>
        <w:tc>
          <w:tcPr>
            <w:tcW w:w="721" w:type="dxa"/>
            <w:vAlign w:val="center"/>
          </w:tcPr>
          <w:p w14:paraId="084D0871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3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0</w:t>
            </w:r>
          </w:p>
        </w:tc>
        <w:tc>
          <w:tcPr>
            <w:tcW w:w="857" w:type="dxa"/>
            <w:vAlign w:val="center"/>
          </w:tcPr>
          <w:p w14:paraId="0E499086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3</w:t>
            </w:r>
          </w:p>
        </w:tc>
      </w:tr>
      <w:tr w:rsidR="00C45202" w:rsidRPr="0006223F" w14:paraId="060F2FB9" w14:textId="77777777" w:rsidTr="00B25EB0">
        <w:tc>
          <w:tcPr>
            <w:tcW w:w="1980" w:type="dxa"/>
          </w:tcPr>
          <w:p w14:paraId="4C92131F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C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ross-cultural Communication</w:t>
            </w:r>
          </w:p>
          <w:p w14:paraId="1AF47876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跨文化交际</w:t>
            </w:r>
          </w:p>
        </w:tc>
        <w:tc>
          <w:tcPr>
            <w:tcW w:w="788" w:type="dxa"/>
            <w:vAlign w:val="center"/>
          </w:tcPr>
          <w:p w14:paraId="2FBE056F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RC</w:t>
            </w:r>
          </w:p>
          <w:p w14:paraId="27E34081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768" w:type="dxa"/>
            <w:vAlign w:val="center"/>
          </w:tcPr>
          <w:p w14:paraId="542E4BC9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</w:rPr>
              <w:t>34</w:t>
            </w:r>
          </w:p>
        </w:tc>
        <w:tc>
          <w:tcPr>
            <w:tcW w:w="917" w:type="dxa"/>
            <w:vAlign w:val="center"/>
          </w:tcPr>
          <w:p w14:paraId="0F1E3D55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</w:p>
        </w:tc>
        <w:tc>
          <w:tcPr>
            <w:tcW w:w="2265" w:type="dxa"/>
          </w:tcPr>
          <w:p w14:paraId="16239B28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C</w:t>
            </w:r>
            <w:bookmarkStart w:id="1" w:name="_GoBack"/>
            <w:bookmarkEnd w:id="1"/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omunicación intercultural</w:t>
            </w:r>
          </w:p>
          <w:p w14:paraId="6F0406A0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跨文化交际</w:t>
            </w:r>
          </w:p>
        </w:tc>
        <w:tc>
          <w:tcPr>
            <w:tcW w:w="721" w:type="dxa"/>
            <w:vAlign w:val="center"/>
          </w:tcPr>
          <w:p w14:paraId="087F11B4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0</w:t>
            </w:r>
          </w:p>
        </w:tc>
        <w:tc>
          <w:tcPr>
            <w:tcW w:w="857" w:type="dxa"/>
            <w:vAlign w:val="center"/>
          </w:tcPr>
          <w:p w14:paraId="0DD6D752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</w:p>
        </w:tc>
      </w:tr>
      <w:tr w:rsidR="00C45202" w:rsidRPr="0006223F" w14:paraId="55481A6E" w14:textId="77777777" w:rsidTr="00B25EB0">
        <w:tc>
          <w:tcPr>
            <w:tcW w:w="1980" w:type="dxa"/>
          </w:tcPr>
          <w:p w14:paraId="0FA671E6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Modern Education Technology</w:t>
            </w:r>
          </w:p>
          <w:p w14:paraId="7F6C460A" w14:textId="77777777" w:rsidR="00C45202" w:rsidRPr="0006223F" w:rsidRDefault="00C45202" w:rsidP="000017E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现代语言教育技术</w:t>
            </w:r>
          </w:p>
        </w:tc>
        <w:tc>
          <w:tcPr>
            <w:tcW w:w="788" w:type="dxa"/>
            <w:vAlign w:val="center"/>
          </w:tcPr>
          <w:p w14:paraId="77C7E464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OC</w:t>
            </w:r>
          </w:p>
          <w:p w14:paraId="4A91CCC9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选修</w:t>
            </w:r>
          </w:p>
        </w:tc>
        <w:tc>
          <w:tcPr>
            <w:tcW w:w="768" w:type="dxa"/>
            <w:vAlign w:val="center"/>
          </w:tcPr>
          <w:p w14:paraId="566A099E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34</w:t>
            </w:r>
          </w:p>
        </w:tc>
        <w:tc>
          <w:tcPr>
            <w:tcW w:w="917" w:type="dxa"/>
            <w:vAlign w:val="center"/>
          </w:tcPr>
          <w:p w14:paraId="3CFFE0FE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2</w:t>
            </w:r>
          </w:p>
        </w:tc>
        <w:tc>
          <w:tcPr>
            <w:tcW w:w="2265" w:type="dxa"/>
          </w:tcPr>
          <w:p w14:paraId="3F674E02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Nuevas tecnologías en la enseñanza de chino</w:t>
            </w:r>
          </w:p>
          <w:p w14:paraId="7928857B" w14:textId="77777777" w:rsidR="00C45202" w:rsidRPr="0006223F" w:rsidRDefault="00C45202" w:rsidP="00B25EB0">
            <w:pPr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新技术教学</w:t>
            </w:r>
          </w:p>
        </w:tc>
        <w:tc>
          <w:tcPr>
            <w:tcW w:w="721" w:type="dxa"/>
            <w:vAlign w:val="center"/>
          </w:tcPr>
          <w:p w14:paraId="2295A8F6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1</w:t>
            </w:r>
            <w:r w:rsidRPr="0006223F"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  <w:t>0</w:t>
            </w:r>
          </w:p>
        </w:tc>
        <w:tc>
          <w:tcPr>
            <w:tcW w:w="857" w:type="dxa"/>
            <w:vAlign w:val="center"/>
          </w:tcPr>
          <w:p w14:paraId="627FA0C9" w14:textId="77777777" w:rsidR="00C45202" w:rsidRPr="0006223F" w:rsidRDefault="00C45202" w:rsidP="00B25EB0">
            <w:pPr>
              <w:jc w:val="center"/>
              <w:rPr>
                <w:rFonts w:ascii="Adobe Garamond Pro" w:hAnsi="Adobe Garamond Pro"/>
                <w:color w:val="000000" w:themeColor="text1"/>
                <w:szCs w:val="21"/>
                <w:lang w:val="es-ES"/>
              </w:rPr>
            </w:pPr>
            <w:r w:rsidRPr="0006223F">
              <w:rPr>
                <w:rFonts w:ascii="Adobe Garamond Pro" w:hAnsi="Adobe Garamond Pro" w:hint="eastAsia"/>
                <w:color w:val="000000" w:themeColor="text1"/>
                <w:szCs w:val="21"/>
                <w:lang w:val="es-ES"/>
              </w:rPr>
              <w:t>1</w:t>
            </w:r>
          </w:p>
        </w:tc>
      </w:tr>
    </w:tbl>
    <w:p w14:paraId="708FF637" w14:textId="77777777" w:rsidR="00C45202" w:rsidRPr="0006223F" w:rsidRDefault="00C45202" w:rsidP="00AD3D20">
      <w:pPr>
        <w:rPr>
          <w:rFonts w:ascii="Adobe Garamond Pro" w:hAnsi="Adobe Garamond Pro"/>
          <w:color w:val="000000" w:themeColor="text1"/>
          <w:szCs w:val="21"/>
        </w:rPr>
      </w:pPr>
    </w:p>
    <w:p w14:paraId="3B8243B7" w14:textId="7A34D4E4" w:rsidR="007A5426" w:rsidRPr="00AC0B77" w:rsidRDefault="00C45202" w:rsidP="00C45202">
      <w:pPr>
        <w:rPr>
          <w:rFonts w:ascii="Adobe Garamond Pro" w:hAnsi="Adobe Garamond Pro" w:hint="eastAsia"/>
          <w:color w:val="000000" w:themeColor="text1"/>
          <w:szCs w:val="21"/>
        </w:rPr>
      </w:pPr>
      <w:r w:rsidRPr="0006223F">
        <w:rPr>
          <w:rFonts w:ascii="Adobe Garamond Pro" w:hAnsi="Adobe Garamond Pro" w:hint="eastAsia"/>
          <w:color w:val="000000" w:themeColor="text1"/>
          <w:szCs w:val="21"/>
        </w:rPr>
        <w:t>若</w:t>
      </w:r>
      <w:r w:rsidR="00B04198" w:rsidRPr="0006223F">
        <w:rPr>
          <w:rFonts w:ascii="Adobe Garamond Pro" w:hAnsi="Adobe Garamond Pro" w:hint="eastAsia"/>
          <w:color w:val="000000" w:themeColor="text1"/>
          <w:szCs w:val="21"/>
        </w:rPr>
        <w:t>中国</w:t>
      </w:r>
      <w:r w:rsidRPr="0006223F">
        <w:rPr>
          <w:rFonts w:ascii="Adobe Garamond Pro" w:hAnsi="Adobe Garamond Pro" w:hint="eastAsia"/>
          <w:color w:val="000000" w:themeColor="text1"/>
          <w:szCs w:val="21"/>
        </w:rPr>
        <w:t>人民大学国际文化交流学院汉语</w:t>
      </w:r>
      <w:r w:rsidR="00B04198" w:rsidRPr="0006223F">
        <w:rPr>
          <w:rFonts w:ascii="Adobe Garamond Pro" w:hAnsi="Adobe Garamond Pro" w:hint="eastAsia"/>
          <w:color w:val="000000" w:themeColor="text1"/>
          <w:szCs w:val="21"/>
        </w:rPr>
        <w:t>国际教育</w:t>
      </w:r>
      <w:r w:rsidRPr="0006223F">
        <w:rPr>
          <w:rFonts w:ascii="Adobe Garamond Pro" w:hAnsi="Adobe Garamond Pro" w:hint="eastAsia"/>
          <w:color w:val="000000" w:themeColor="text1"/>
          <w:szCs w:val="21"/>
        </w:rPr>
        <w:t>硕士生已选过以上课程，</w:t>
      </w:r>
      <w:r w:rsidR="00B04198" w:rsidRPr="0006223F">
        <w:rPr>
          <w:rFonts w:ascii="Adobe Garamond Pro" w:hAnsi="Adobe Garamond Pro" w:hint="eastAsia"/>
          <w:color w:val="000000" w:themeColor="text1"/>
          <w:szCs w:val="21"/>
        </w:rPr>
        <w:t>可获得</w:t>
      </w:r>
      <w:r w:rsidRPr="0006223F">
        <w:rPr>
          <w:rFonts w:ascii="Adobe Garamond Pro" w:hAnsi="Adobe Garamond Pro" w:hint="eastAsia"/>
          <w:color w:val="000000" w:themeColor="text1"/>
          <w:szCs w:val="21"/>
        </w:rPr>
        <w:t>相应学分认证。学费将根据最终所认证的学分数量而定。</w:t>
      </w:r>
      <w:bookmarkEnd w:id="0"/>
    </w:p>
    <w:sectPr w:rsidR="007A5426" w:rsidRPr="00AC0B77"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2664" w14:textId="77777777" w:rsidR="00C808ED" w:rsidRDefault="00C808ED" w:rsidP="00A91E34">
      <w:r>
        <w:separator/>
      </w:r>
    </w:p>
  </w:endnote>
  <w:endnote w:type="continuationSeparator" w:id="0">
    <w:p w14:paraId="1478BE4C" w14:textId="77777777" w:rsidR="00C808ED" w:rsidRDefault="00C808ED" w:rsidP="00A9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EE29" w14:textId="77777777" w:rsidR="00C808ED" w:rsidRDefault="00C808ED" w:rsidP="00A91E34">
      <w:r>
        <w:separator/>
      </w:r>
    </w:p>
  </w:footnote>
  <w:footnote w:type="continuationSeparator" w:id="0">
    <w:p w14:paraId="0464876C" w14:textId="77777777" w:rsidR="00C808ED" w:rsidRDefault="00C808ED" w:rsidP="00A9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4CBE" w14:textId="74703548" w:rsidR="003020C9" w:rsidRDefault="003020C9" w:rsidP="00B00C6E">
    <w:pPr>
      <w:pStyle w:val="a4"/>
      <w:rPr>
        <w:sz w:val="20"/>
      </w:rPr>
    </w:pPr>
    <w:r>
      <w:rPr>
        <w:noProof/>
        <w:color w:val="0000FF"/>
      </w:rPr>
      <w:drawing>
        <wp:inline distT="0" distB="0" distL="0" distR="0" wp14:anchorId="56FFDB9B" wp14:editId="3098A732">
          <wp:extent cx="1905000" cy="1343025"/>
          <wp:effectExtent l="0" t="0" r="0" b="9525"/>
          <wp:docPr id="2" name="Imagen 2" descr="https://soporte.comillas.edu/servicedesk/customershim/secure/thumbnail/107379/_thumb_107379.png?fromIssue=142725">
            <a:hlinkClick xmlns:a="http://schemas.openxmlformats.org/drawingml/2006/main" r:id="rId1" tooltip="&quot;MC COLOR_POSITIVO_CMYK.jp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oporte.comillas.edu/servicedesk/customershim/secure/thumbnail/107379/_thumb_107379.png?fromIssue=142725">
                    <a:hlinkClick r:id="rId1" tooltip="&quot;MC COLOR_POSITIVO_CMYK.jp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noProof/>
        <w:color w:val="FF0000"/>
        <w:sz w:val="20"/>
        <w:szCs w:val="20"/>
      </w:rPr>
      <w:t>Logo de la Universidad</w:t>
    </w:r>
  </w:p>
  <w:p w14:paraId="3F574A88" w14:textId="77777777" w:rsidR="003020C9" w:rsidRDefault="003020C9" w:rsidP="00E91EF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A27"/>
    <w:multiLevelType w:val="hybridMultilevel"/>
    <w:tmpl w:val="4F7E04C0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47EB1"/>
    <w:multiLevelType w:val="multilevel"/>
    <w:tmpl w:val="1E04C6E8"/>
    <w:lvl w:ilvl="0">
      <w:start w:val="1"/>
      <w:numFmt w:val="upperLetter"/>
      <w:lvlText w:val="%1."/>
      <w:lvlJc w:val="left"/>
      <w:pPr>
        <w:ind w:left="144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20811E6"/>
    <w:multiLevelType w:val="hybridMultilevel"/>
    <w:tmpl w:val="EB88553A"/>
    <w:lvl w:ilvl="0" w:tplc="DF66C5E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2867"/>
    <w:multiLevelType w:val="hybridMultilevel"/>
    <w:tmpl w:val="66B840FA"/>
    <w:lvl w:ilvl="0" w:tplc="00110409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340A9"/>
    <w:multiLevelType w:val="hybridMultilevel"/>
    <w:tmpl w:val="E10E86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3B"/>
    <w:rsid w:val="000017E0"/>
    <w:rsid w:val="000077E9"/>
    <w:rsid w:val="00035FF5"/>
    <w:rsid w:val="00045862"/>
    <w:rsid w:val="00053B50"/>
    <w:rsid w:val="00055A92"/>
    <w:rsid w:val="0006223F"/>
    <w:rsid w:val="0006293B"/>
    <w:rsid w:val="00065C5F"/>
    <w:rsid w:val="0007360A"/>
    <w:rsid w:val="000923F6"/>
    <w:rsid w:val="00097394"/>
    <w:rsid w:val="000B78B3"/>
    <w:rsid w:val="000E2CB9"/>
    <w:rsid w:val="000E7592"/>
    <w:rsid w:val="00106C7E"/>
    <w:rsid w:val="001072A4"/>
    <w:rsid w:val="001117C3"/>
    <w:rsid w:val="0013696D"/>
    <w:rsid w:val="001376EE"/>
    <w:rsid w:val="00152634"/>
    <w:rsid w:val="00153F0D"/>
    <w:rsid w:val="00176DF5"/>
    <w:rsid w:val="001823B4"/>
    <w:rsid w:val="00197553"/>
    <w:rsid w:val="001D6BEB"/>
    <w:rsid w:val="001E525F"/>
    <w:rsid w:val="001F0866"/>
    <w:rsid w:val="00211CC1"/>
    <w:rsid w:val="002257F1"/>
    <w:rsid w:val="00233A18"/>
    <w:rsid w:val="00234402"/>
    <w:rsid w:val="00236407"/>
    <w:rsid w:val="00247B3F"/>
    <w:rsid w:val="00253741"/>
    <w:rsid w:val="00286A6F"/>
    <w:rsid w:val="0029061D"/>
    <w:rsid w:val="00297C38"/>
    <w:rsid w:val="002D0E6E"/>
    <w:rsid w:val="002D6B4A"/>
    <w:rsid w:val="002F0D29"/>
    <w:rsid w:val="003020C9"/>
    <w:rsid w:val="00314048"/>
    <w:rsid w:val="003273BD"/>
    <w:rsid w:val="00334B41"/>
    <w:rsid w:val="00347AD4"/>
    <w:rsid w:val="00354F37"/>
    <w:rsid w:val="0035575F"/>
    <w:rsid w:val="003601EC"/>
    <w:rsid w:val="003675CE"/>
    <w:rsid w:val="00370C1D"/>
    <w:rsid w:val="00370CE6"/>
    <w:rsid w:val="00371B70"/>
    <w:rsid w:val="00373AFB"/>
    <w:rsid w:val="00380460"/>
    <w:rsid w:val="003918D4"/>
    <w:rsid w:val="003A5E71"/>
    <w:rsid w:val="003B643C"/>
    <w:rsid w:val="003C1326"/>
    <w:rsid w:val="003C335E"/>
    <w:rsid w:val="003C74CE"/>
    <w:rsid w:val="003D1D4F"/>
    <w:rsid w:val="003D64FA"/>
    <w:rsid w:val="0040028E"/>
    <w:rsid w:val="00403391"/>
    <w:rsid w:val="00405BD7"/>
    <w:rsid w:val="00415491"/>
    <w:rsid w:val="00420692"/>
    <w:rsid w:val="00437297"/>
    <w:rsid w:val="004449A3"/>
    <w:rsid w:val="00451B63"/>
    <w:rsid w:val="0045289C"/>
    <w:rsid w:val="0047545C"/>
    <w:rsid w:val="0048713C"/>
    <w:rsid w:val="00491877"/>
    <w:rsid w:val="0049548D"/>
    <w:rsid w:val="004A0C0A"/>
    <w:rsid w:val="004D01AD"/>
    <w:rsid w:val="004D66E5"/>
    <w:rsid w:val="004D7CE5"/>
    <w:rsid w:val="004E644D"/>
    <w:rsid w:val="00502809"/>
    <w:rsid w:val="005155B4"/>
    <w:rsid w:val="00534829"/>
    <w:rsid w:val="00554BD9"/>
    <w:rsid w:val="0056113A"/>
    <w:rsid w:val="00562285"/>
    <w:rsid w:val="00572EF5"/>
    <w:rsid w:val="00592669"/>
    <w:rsid w:val="005932F2"/>
    <w:rsid w:val="005A7A24"/>
    <w:rsid w:val="005B2EC3"/>
    <w:rsid w:val="005B7564"/>
    <w:rsid w:val="005D1FFA"/>
    <w:rsid w:val="005D4314"/>
    <w:rsid w:val="005D712D"/>
    <w:rsid w:val="005D745D"/>
    <w:rsid w:val="005F1350"/>
    <w:rsid w:val="006015D7"/>
    <w:rsid w:val="00625933"/>
    <w:rsid w:val="006658B9"/>
    <w:rsid w:val="00680E3B"/>
    <w:rsid w:val="00690A8F"/>
    <w:rsid w:val="00694988"/>
    <w:rsid w:val="006E2BB3"/>
    <w:rsid w:val="00705EEB"/>
    <w:rsid w:val="00720D48"/>
    <w:rsid w:val="00723679"/>
    <w:rsid w:val="007336BC"/>
    <w:rsid w:val="00733998"/>
    <w:rsid w:val="00773F08"/>
    <w:rsid w:val="007A5426"/>
    <w:rsid w:val="007C25F0"/>
    <w:rsid w:val="007D1770"/>
    <w:rsid w:val="007D451D"/>
    <w:rsid w:val="00822E40"/>
    <w:rsid w:val="008565AE"/>
    <w:rsid w:val="008574A5"/>
    <w:rsid w:val="0086628E"/>
    <w:rsid w:val="008807C3"/>
    <w:rsid w:val="008900F9"/>
    <w:rsid w:val="008A67BC"/>
    <w:rsid w:val="008C5D5E"/>
    <w:rsid w:val="008E4E41"/>
    <w:rsid w:val="00911282"/>
    <w:rsid w:val="00912881"/>
    <w:rsid w:val="0092233C"/>
    <w:rsid w:val="009345BB"/>
    <w:rsid w:val="00946A4D"/>
    <w:rsid w:val="00946FE8"/>
    <w:rsid w:val="00952E4F"/>
    <w:rsid w:val="00956A5A"/>
    <w:rsid w:val="00962058"/>
    <w:rsid w:val="00963C71"/>
    <w:rsid w:val="00977CFE"/>
    <w:rsid w:val="00986B0D"/>
    <w:rsid w:val="009919D8"/>
    <w:rsid w:val="009A48B9"/>
    <w:rsid w:val="009B5954"/>
    <w:rsid w:val="009C1179"/>
    <w:rsid w:val="009C7AF2"/>
    <w:rsid w:val="009D1CC0"/>
    <w:rsid w:val="009D1DE3"/>
    <w:rsid w:val="009F45D9"/>
    <w:rsid w:val="00A0346C"/>
    <w:rsid w:val="00A06A70"/>
    <w:rsid w:val="00A167E6"/>
    <w:rsid w:val="00A267CA"/>
    <w:rsid w:val="00A42B05"/>
    <w:rsid w:val="00A55954"/>
    <w:rsid w:val="00A67C29"/>
    <w:rsid w:val="00A75386"/>
    <w:rsid w:val="00A7755B"/>
    <w:rsid w:val="00A91E34"/>
    <w:rsid w:val="00A93294"/>
    <w:rsid w:val="00A941E8"/>
    <w:rsid w:val="00AA10FD"/>
    <w:rsid w:val="00AC0B77"/>
    <w:rsid w:val="00AC17EA"/>
    <w:rsid w:val="00AC7C88"/>
    <w:rsid w:val="00AD3D20"/>
    <w:rsid w:val="00AD7B0F"/>
    <w:rsid w:val="00AE6676"/>
    <w:rsid w:val="00AF624E"/>
    <w:rsid w:val="00B00C6E"/>
    <w:rsid w:val="00B04198"/>
    <w:rsid w:val="00B239B8"/>
    <w:rsid w:val="00B3574B"/>
    <w:rsid w:val="00B4017B"/>
    <w:rsid w:val="00B439F0"/>
    <w:rsid w:val="00B45178"/>
    <w:rsid w:val="00B514C4"/>
    <w:rsid w:val="00B65C83"/>
    <w:rsid w:val="00B76E3A"/>
    <w:rsid w:val="00B8690E"/>
    <w:rsid w:val="00BA053B"/>
    <w:rsid w:val="00BA0649"/>
    <w:rsid w:val="00BA5F63"/>
    <w:rsid w:val="00BC29C6"/>
    <w:rsid w:val="00BE1808"/>
    <w:rsid w:val="00BE771F"/>
    <w:rsid w:val="00BE7A48"/>
    <w:rsid w:val="00BF3F86"/>
    <w:rsid w:val="00C05007"/>
    <w:rsid w:val="00C10662"/>
    <w:rsid w:val="00C12EDA"/>
    <w:rsid w:val="00C40034"/>
    <w:rsid w:val="00C4292C"/>
    <w:rsid w:val="00C45202"/>
    <w:rsid w:val="00C46887"/>
    <w:rsid w:val="00C54982"/>
    <w:rsid w:val="00C55B5A"/>
    <w:rsid w:val="00C55FB3"/>
    <w:rsid w:val="00C65A7A"/>
    <w:rsid w:val="00C719C2"/>
    <w:rsid w:val="00C73D2A"/>
    <w:rsid w:val="00C808ED"/>
    <w:rsid w:val="00CB14C5"/>
    <w:rsid w:val="00CE1140"/>
    <w:rsid w:val="00D24A0D"/>
    <w:rsid w:val="00D41E4B"/>
    <w:rsid w:val="00D46077"/>
    <w:rsid w:val="00D463B0"/>
    <w:rsid w:val="00D97B79"/>
    <w:rsid w:val="00DB38C5"/>
    <w:rsid w:val="00E06EAA"/>
    <w:rsid w:val="00E072A3"/>
    <w:rsid w:val="00E101ED"/>
    <w:rsid w:val="00E11DC0"/>
    <w:rsid w:val="00E35442"/>
    <w:rsid w:val="00E377F6"/>
    <w:rsid w:val="00E41659"/>
    <w:rsid w:val="00E51211"/>
    <w:rsid w:val="00E73EF3"/>
    <w:rsid w:val="00E77897"/>
    <w:rsid w:val="00E90C4D"/>
    <w:rsid w:val="00E91EF2"/>
    <w:rsid w:val="00EB7A08"/>
    <w:rsid w:val="00EC3124"/>
    <w:rsid w:val="00EF435C"/>
    <w:rsid w:val="00EF6A40"/>
    <w:rsid w:val="00F114CA"/>
    <w:rsid w:val="00F26233"/>
    <w:rsid w:val="00F26F69"/>
    <w:rsid w:val="00F30FA2"/>
    <w:rsid w:val="00F31EE9"/>
    <w:rsid w:val="00F476B2"/>
    <w:rsid w:val="00F71C41"/>
    <w:rsid w:val="00F72737"/>
    <w:rsid w:val="00F72D7C"/>
    <w:rsid w:val="00FD4550"/>
    <w:rsid w:val="00FE3798"/>
    <w:rsid w:val="00FF2BE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E140"/>
  <w15:docId w15:val="{ABCB25C8-A3EB-8746-864E-985ED41D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C335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3C335E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33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35E"/>
  </w:style>
  <w:style w:type="paragraph" w:styleId="a4">
    <w:name w:val="header"/>
    <w:basedOn w:val="a"/>
    <w:link w:val="a5"/>
    <w:unhideWhenUsed/>
    <w:rsid w:val="00A9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1E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1E34"/>
    <w:rPr>
      <w:sz w:val="18"/>
      <w:szCs w:val="18"/>
    </w:rPr>
  </w:style>
  <w:style w:type="paragraph" w:styleId="3">
    <w:name w:val="Body Text 3"/>
    <w:basedOn w:val="a"/>
    <w:link w:val="30"/>
    <w:rsid w:val="00B439F0"/>
    <w:pPr>
      <w:widowControl/>
    </w:pPr>
    <w:rPr>
      <w:rFonts w:ascii="Times New Roman" w:eastAsia="Times New Roman" w:hAnsi="Times New Roman" w:cs="Times New Roman"/>
      <w:b/>
      <w:kern w:val="0"/>
      <w:sz w:val="28"/>
      <w:szCs w:val="20"/>
      <w:lang w:val="es-ES" w:eastAsia="es-ES"/>
    </w:rPr>
  </w:style>
  <w:style w:type="character" w:customStyle="1" w:styleId="30">
    <w:name w:val="正文文本 3 字符"/>
    <w:basedOn w:val="a0"/>
    <w:link w:val="3"/>
    <w:rsid w:val="00B439F0"/>
    <w:rPr>
      <w:rFonts w:ascii="Times New Roman" w:eastAsia="Times New Roman" w:hAnsi="Times New Roman" w:cs="Times New Roman"/>
      <w:b/>
      <w:kern w:val="0"/>
      <w:sz w:val="28"/>
      <w:szCs w:val="20"/>
      <w:lang w:val="es-ES" w:eastAsia="es-ES"/>
    </w:rPr>
  </w:style>
  <w:style w:type="character" w:customStyle="1" w:styleId="CharacterStyle2">
    <w:name w:val="Character Style 2"/>
    <w:rsid w:val="00B439F0"/>
    <w:rPr>
      <w:sz w:val="24"/>
    </w:rPr>
  </w:style>
  <w:style w:type="paragraph" w:styleId="a8">
    <w:name w:val="List Paragraph"/>
    <w:basedOn w:val="a"/>
    <w:uiPriority w:val="34"/>
    <w:qFormat/>
    <w:rsid w:val="00B439F0"/>
    <w:pPr>
      <w:ind w:left="720"/>
      <w:contextualSpacing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3679"/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367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5A7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65A7A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rsid w:val="00C65A7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5A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65A7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C17EA"/>
  </w:style>
  <w:style w:type="table" w:styleId="af1">
    <w:name w:val="Table Grid"/>
    <w:basedOn w:val="a1"/>
    <w:uiPriority w:val="59"/>
    <w:rsid w:val="00A6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rsid w:val="005D431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Arial Unicode MS" w:cs="Arial Unicode MS"/>
      <w:color w:val="000000"/>
      <w:szCs w:val="21"/>
      <w:u w:color="000000"/>
      <w:bdr w:val="ni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oporte.comillas.edu/servicedesk/customershim/secure/attachment/107379/107379_MC+COLOR_POSITIVO_CMYK.jpg?fromIssue=1427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871A17F5C7B469495E0A91EBDAAC4" ma:contentTypeVersion="10" ma:contentTypeDescription="Create a new document." ma:contentTypeScope="" ma:versionID="7a986d8af2df34f1dc2d570302ddf87c">
  <xsd:schema xmlns:xsd="http://www.w3.org/2001/XMLSchema" xmlns:xs="http://www.w3.org/2001/XMLSchema" xmlns:p="http://schemas.microsoft.com/office/2006/metadata/properties" xmlns:ns2="7d6e752f-ab84-4e50-b188-bccfff537f39" xmlns:ns3="46d606d0-69ea-4b81-a40e-dc1089a870c1" targetNamespace="http://schemas.microsoft.com/office/2006/metadata/properties" ma:root="true" ma:fieldsID="030b0244e079ce7ce840d7de2e99da27" ns2:_="" ns3:_="">
    <xsd:import namespace="7d6e752f-ab84-4e50-b188-bccfff537f39"/>
    <xsd:import namespace="46d606d0-69ea-4b81-a40e-dc1089a87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e752f-ab84-4e50-b188-bccfff53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06d0-69ea-4b81-a40e-dc1089a8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7EA66-2F18-48D9-B297-A461D8F94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A5C60-D513-419C-952F-E90312A35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B7038-441F-43BD-8CBA-EC534EAAF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e752f-ab84-4e50-b188-bccfff537f39"/>
    <ds:schemaRef ds:uri="46d606d0-69ea-4b81-a40e-dc1089a8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XT365</dc:creator>
  <cp:lastModifiedBy>dell</cp:lastModifiedBy>
  <cp:revision>4</cp:revision>
  <cp:lastPrinted>2019-12-05T12:54:00Z</cp:lastPrinted>
  <dcterms:created xsi:type="dcterms:W3CDTF">2021-12-31T07:14:00Z</dcterms:created>
  <dcterms:modified xsi:type="dcterms:W3CDTF">2021-12-31T07:15:00Z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0x0101002D6871A17F5C7B469495E0A91EBDAAC4</vt:lpwstr>
  </property>
</Properties>
</file>